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3C3E" w14:textId="57F835F3" w:rsidR="00DB3F9A" w:rsidRPr="00037567" w:rsidRDefault="00037567">
      <w:pPr>
        <w:rPr>
          <w:b/>
          <w:bCs/>
          <w:sz w:val="32"/>
          <w:szCs w:val="32"/>
        </w:rPr>
      </w:pPr>
      <w:r w:rsidRPr="00037567">
        <w:rPr>
          <w:b/>
          <w:bCs/>
          <w:sz w:val="32"/>
          <w:szCs w:val="32"/>
        </w:rPr>
        <w:t>Core Offer: Educational Psychology Service</w:t>
      </w:r>
    </w:p>
    <w:p w14:paraId="0877849C" w14:textId="77777777" w:rsidR="00037567" w:rsidRPr="00037567" w:rsidRDefault="00037567" w:rsidP="00037567">
      <w:r w:rsidRPr="00037567">
        <w:rPr>
          <w:lang w:val="en-US"/>
        </w:rPr>
        <w:t xml:space="preserve">The Educational Psychology Service aims to improve the learning and development of vulnerable children and young people from 0–25 years. To help achieve this, we work with children and young people, parents and carers. We also work with schools, services and agencies from within the local authority and across the community. </w:t>
      </w:r>
    </w:p>
    <w:p w14:paraId="6C270838" w14:textId="77777777" w:rsidR="00037567" w:rsidRPr="00037567" w:rsidRDefault="00037567" w:rsidP="00037567">
      <w:r w:rsidRPr="00037567">
        <w:rPr>
          <w:lang w:val="en-US"/>
        </w:rPr>
        <w:t>The team includes:</w:t>
      </w:r>
    </w:p>
    <w:p w14:paraId="30734B59" w14:textId="77777777" w:rsidR="00037567" w:rsidRPr="00037567" w:rsidRDefault="00037567" w:rsidP="00037567">
      <w:pPr>
        <w:numPr>
          <w:ilvl w:val="0"/>
          <w:numId w:val="1"/>
        </w:numPr>
      </w:pPr>
      <w:r w:rsidRPr="00037567">
        <w:rPr>
          <w:lang w:val="en-US"/>
        </w:rPr>
        <w:t>Principal Educational Psychologists (PEP)</w:t>
      </w:r>
    </w:p>
    <w:p w14:paraId="521E6AAD" w14:textId="77777777" w:rsidR="00037567" w:rsidRPr="00037567" w:rsidRDefault="00037567" w:rsidP="00037567">
      <w:pPr>
        <w:numPr>
          <w:ilvl w:val="0"/>
          <w:numId w:val="1"/>
        </w:numPr>
      </w:pPr>
      <w:r w:rsidRPr="00037567">
        <w:rPr>
          <w:lang w:val="en-US"/>
        </w:rPr>
        <w:t>Senior and Qualified Educational Psychologists (EP)</w:t>
      </w:r>
    </w:p>
    <w:p w14:paraId="73EF446A" w14:textId="77777777" w:rsidR="00037567" w:rsidRPr="00037567" w:rsidRDefault="00037567" w:rsidP="00037567">
      <w:pPr>
        <w:numPr>
          <w:ilvl w:val="0"/>
          <w:numId w:val="1"/>
        </w:numPr>
      </w:pPr>
      <w:r w:rsidRPr="00037567">
        <w:rPr>
          <w:lang w:val="en-US"/>
        </w:rPr>
        <w:t xml:space="preserve">Trainee Educational Psychologists. </w:t>
      </w:r>
    </w:p>
    <w:p w14:paraId="3D2080FB" w14:textId="77777777" w:rsidR="00037567" w:rsidRPr="00037567" w:rsidRDefault="00037567" w:rsidP="00037567">
      <w:r w:rsidRPr="00037567">
        <w:rPr>
          <w:b/>
          <w:bCs/>
          <w:lang w:val="en-US"/>
        </w:rPr>
        <w:t>What can you expect from us?</w:t>
      </w:r>
    </w:p>
    <w:p w14:paraId="2300FB5F" w14:textId="77777777" w:rsidR="00037567" w:rsidRPr="00037567" w:rsidRDefault="00037567" w:rsidP="00037567">
      <w:pPr>
        <w:numPr>
          <w:ilvl w:val="0"/>
          <w:numId w:val="2"/>
        </w:numPr>
      </w:pPr>
      <w:r w:rsidRPr="00037567">
        <w:t>Referrals are made by schools or education settings into our service</w:t>
      </w:r>
    </w:p>
    <w:p w14:paraId="77B82B59" w14:textId="77777777" w:rsidR="00037567" w:rsidRPr="00037567" w:rsidRDefault="00037567" w:rsidP="00037567">
      <w:pPr>
        <w:numPr>
          <w:ilvl w:val="0"/>
          <w:numId w:val="2"/>
        </w:numPr>
      </w:pPr>
      <w:r w:rsidRPr="00037567">
        <w:t>Use of the ‘Assess-Plan-Do-Review’ cycle to deliver support</w:t>
      </w:r>
    </w:p>
    <w:p w14:paraId="6F63EC3E" w14:textId="77777777" w:rsidR="00037567" w:rsidRPr="00037567" w:rsidRDefault="00037567" w:rsidP="00037567">
      <w:pPr>
        <w:numPr>
          <w:ilvl w:val="0"/>
          <w:numId w:val="2"/>
        </w:numPr>
      </w:pPr>
      <w:r w:rsidRPr="00037567">
        <w:t>When parents/carers and children meet with an Educational Psychologist to receive an assessment, reports or consultation records are shared within 6-8 weeks of an assessment</w:t>
      </w:r>
    </w:p>
    <w:p w14:paraId="676AEA8D" w14:textId="77777777" w:rsidR="00037567" w:rsidRPr="00037567" w:rsidRDefault="00037567" w:rsidP="00037567">
      <w:pPr>
        <w:numPr>
          <w:ilvl w:val="0"/>
          <w:numId w:val="2"/>
        </w:numPr>
      </w:pPr>
      <w:r w:rsidRPr="00037567">
        <w:t>Follow up meetings to review the support after 6-12 weeks</w:t>
      </w:r>
    </w:p>
    <w:p w14:paraId="0BB50FF2" w14:textId="77777777" w:rsidR="00037567" w:rsidRPr="00037567" w:rsidRDefault="00037567" w:rsidP="00037567">
      <w:pPr>
        <w:numPr>
          <w:ilvl w:val="0"/>
          <w:numId w:val="2"/>
        </w:numPr>
      </w:pPr>
      <w:r w:rsidRPr="00037567">
        <w:t>Further reports (if required) shared within 3-6 weeks of meeting</w:t>
      </w:r>
    </w:p>
    <w:p w14:paraId="3C317FE5" w14:textId="77777777" w:rsidR="00037567" w:rsidRPr="00037567" w:rsidRDefault="00037567" w:rsidP="00037567">
      <w:pPr>
        <w:numPr>
          <w:ilvl w:val="0"/>
          <w:numId w:val="2"/>
        </w:numPr>
      </w:pPr>
      <w:r w:rsidRPr="00037567">
        <w:t>There are different possible next steps which are decided on in partnership with schools and families, some of which could be:</w:t>
      </w:r>
    </w:p>
    <w:p w14:paraId="52044AE2" w14:textId="77777777" w:rsidR="00037567" w:rsidRPr="00037567" w:rsidRDefault="00037567" w:rsidP="00037567">
      <w:pPr>
        <w:numPr>
          <w:ilvl w:val="0"/>
          <w:numId w:val="3"/>
        </w:numPr>
      </w:pPr>
      <w:r w:rsidRPr="00037567">
        <w:t>The EP assess-plan-do-review cycle is repeated</w:t>
      </w:r>
    </w:p>
    <w:p w14:paraId="09B9A003" w14:textId="77777777" w:rsidR="00037567" w:rsidRPr="00037567" w:rsidRDefault="00037567" w:rsidP="00037567">
      <w:pPr>
        <w:numPr>
          <w:ilvl w:val="0"/>
          <w:numId w:val="3"/>
        </w:numPr>
      </w:pPr>
      <w:r w:rsidRPr="00037567">
        <w:t>The EP will not need to be involved further</w:t>
      </w:r>
    </w:p>
    <w:p w14:paraId="313C59C0" w14:textId="77777777" w:rsidR="00037567" w:rsidRPr="00037567" w:rsidRDefault="00037567" w:rsidP="00037567">
      <w:pPr>
        <w:numPr>
          <w:ilvl w:val="0"/>
          <w:numId w:val="3"/>
        </w:numPr>
      </w:pPr>
      <w:r w:rsidRPr="00037567">
        <w:t>Further support could be applied for (e.g. through the local authority SEND Team).</w:t>
      </w:r>
    </w:p>
    <w:p w14:paraId="15E5A51C" w14:textId="77777777" w:rsidR="00037567" w:rsidRDefault="00037567" w:rsidP="00037567"/>
    <w:p w14:paraId="718A2841" w14:textId="456384AC" w:rsidR="00037567" w:rsidRPr="00037567" w:rsidRDefault="00037567" w:rsidP="00037567">
      <w:pPr>
        <w:rPr>
          <w:b/>
          <w:bCs/>
        </w:rPr>
      </w:pPr>
      <w:r w:rsidRPr="00037567">
        <w:rPr>
          <w:b/>
          <w:bCs/>
        </w:rPr>
        <w:t>Contact information</w:t>
      </w:r>
    </w:p>
    <w:p w14:paraId="4F3937C7" w14:textId="482EC5B5" w:rsidR="00037567" w:rsidRDefault="00037567" w:rsidP="00037567">
      <w:r>
        <w:t>Telephone: 020 7974 6500</w:t>
      </w:r>
    </w:p>
    <w:p w14:paraId="26E3CF27" w14:textId="4287FE6C" w:rsidR="00037567" w:rsidRDefault="00037567" w:rsidP="00037567">
      <w:r>
        <w:t xml:space="preserve">E-mail: </w:t>
      </w:r>
      <w:hyperlink r:id="rId8" w:history="1">
        <w:r w:rsidRPr="00C031EF">
          <w:rPr>
            <w:rStyle w:val="Hyperlink"/>
          </w:rPr>
          <w:t>education.psychology@camden.gov.uk</w:t>
        </w:r>
      </w:hyperlink>
      <w:r>
        <w:t xml:space="preserve"> </w:t>
      </w:r>
    </w:p>
    <w:sectPr w:rsidR="00037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BBD"/>
    <w:multiLevelType w:val="hybridMultilevel"/>
    <w:tmpl w:val="F58812C6"/>
    <w:lvl w:ilvl="0" w:tplc="8CF8B2C0">
      <w:start w:val="1"/>
      <w:numFmt w:val="bullet"/>
      <w:lvlText w:val=""/>
      <w:lvlJc w:val="left"/>
      <w:pPr>
        <w:tabs>
          <w:tab w:val="num" w:pos="720"/>
        </w:tabs>
        <w:ind w:left="720" w:hanging="360"/>
      </w:pPr>
      <w:rPr>
        <w:rFonts w:ascii="Wingdings" w:hAnsi="Wingdings" w:hint="default"/>
      </w:rPr>
    </w:lvl>
    <w:lvl w:ilvl="1" w:tplc="FE0A5D8C" w:tentative="1">
      <w:start w:val="1"/>
      <w:numFmt w:val="bullet"/>
      <w:lvlText w:val=""/>
      <w:lvlJc w:val="left"/>
      <w:pPr>
        <w:tabs>
          <w:tab w:val="num" w:pos="1440"/>
        </w:tabs>
        <w:ind w:left="1440" w:hanging="360"/>
      </w:pPr>
      <w:rPr>
        <w:rFonts w:ascii="Wingdings" w:hAnsi="Wingdings" w:hint="default"/>
      </w:rPr>
    </w:lvl>
    <w:lvl w:ilvl="2" w:tplc="50728814" w:tentative="1">
      <w:start w:val="1"/>
      <w:numFmt w:val="bullet"/>
      <w:lvlText w:val=""/>
      <w:lvlJc w:val="left"/>
      <w:pPr>
        <w:tabs>
          <w:tab w:val="num" w:pos="2160"/>
        </w:tabs>
        <w:ind w:left="2160" w:hanging="360"/>
      </w:pPr>
      <w:rPr>
        <w:rFonts w:ascii="Wingdings" w:hAnsi="Wingdings" w:hint="default"/>
      </w:rPr>
    </w:lvl>
    <w:lvl w:ilvl="3" w:tplc="0456A7BE" w:tentative="1">
      <w:start w:val="1"/>
      <w:numFmt w:val="bullet"/>
      <w:lvlText w:val=""/>
      <w:lvlJc w:val="left"/>
      <w:pPr>
        <w:tabs>
          <w:tab w:val="num" w:pos="2880"/>
        </w:tabs>
        <w:ind w:left="2880" w:hanging="360"/>
      </w:pPr>
      <w:rPr>
        <w:rFonts w:ascii="Wingdings" w:hAnsi="Wingdings" w:hint="default"/>
      </w:rPr>
    </w:lvl>
    <w:lvl w:ilvl="4" w:tplc="D8C0E702" w:tentative="1">
      <w:start w:val="1"/>
      <w:numFmt w:val="bullet"/>
      <w:lvlText w:val=""/>
      <w:lvlJc w:val="left"/>
      <w:pPr>
        <w:tabs>
          <w:tab w:val="num" w:pos="3600"/>
        </w:tabs>
        <w:ind w:left="3600" w:hanging="360"/>
      </w:pPr>
      <w:rPr>
        <w:rFonts w:ascii="Wingdings" w:hAnsi="Wingdings" w:hint="default"/>
      </w:rPr>
    </w:lvl>
    <w:lvl w:ilvl="5" w:tplc="C85AD9D0" w:tentative="1">
      <w:start w:val="1"/>
      <w:numFmt w:val="bullet"/>
      <w:lvlText w:val=""/>
      <w:lvlJc w:val="left"/>
      <w:pPr>
        <w:tabs>
          <w:tab w:val="num" w:pos="4320"/>
        </w:tabs>
        <w:ind w:left="4320" w:hanging="360"/>
      </w:pPr>
      <w:rPr>
        <w:rFonts w:ascii="Wingdings" w:hAnsi="Wingdings" w:hint="default"/>
      </w:rPr>
    </w:lvl>
    <w:lvl w:ilvl="6" w:tplc="A1EA2192" w:tentative="1">
      <w:start w:val="1"/>
      <w:numFmt w:val="bullet"/>
      <w:lvlText w:val=""/>
      <w:lvlJc w:val="left"/>
      <w:pPr>
        <w:tabs>
          <w:tab w:val="num" w:pos="5040"/>
        </w:tabs>
        <w:ind w:left="5040" w:hanging="360"/>
      </w:pPr>
      <w:rPr>
        <w:rFonts w:ascii="Wingdings" w:hAnsi="Wingdings" w:hint="default"/>
      </w:rPr>
    </w:lvl>
    <w:lvl w:ilvl="7" w:tplc="5AD88EB4" w:tentative="1">
      <w:start w:val="1"/>
      <w:numFmt w:val="bullet"/>
      <w:lvlText w:val=""/>
      <w:lvlJc w:val="left"/>
      <w:pPr>
        <w:tabs>
          <w:tab w:val="num" w:pos="5760"/>
        </w:tabs>
        <w:ind w:left="5760" w:hanging="360"/>
      </w:pPr>
      <w:rPr>
        <w:rFonts w:ascii="Wingdings" w:hAnsi="Wingdings" w:hint="default"/>
      </w:rPr>
    </w:lvl>
    <w:lvl w:ilvl="8" w:tplc="2DA21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2E5A4E"/>
    <w:multiLevelType w:val="hybridMultilevel"/>
    <w:tmpl w:val="3EF499DC"/>
    <w:lvl w:ilvl="0" w:tplc="224C13EC">
      <w:start w:val="1"/>
      <w:numFmt w:val="bullet"/>
      <w:lvlText w:val="•"/>
      <w:lvlJc w:val="left"/>
      <w:pPr>
        <w:tabs>
          <w:tab w:val="num" w:pos="720"/>
        </w:tabs>
        <w:ind w:left="720" w:hanging="360"/>
      </w:pPr>
      <w:rPr>
        <w:rFonts w:ascii="Arial" w:hAnsi="Arial" w:hint="default"/>
      </w:rPr>
    </w:lvl>
    <w:lvl w:ilvl="1" w:tplc="8E0A90F0" w:tentative="1">
      <w:start w:val="1"/>
      <w:numFmt w:val="bullet"/>
      <w:lvlText w:val="•"/>
      <w:lvlJc w:val="left"/>
      <w:pPr>
        <w:tabs>
          <w:tab w:val="num" w:pos="1440"/>
        </w:tabs>
        <w:ind w:left="1440" w:hanging="360"/>
      </w:pPr>
      <w:rPr>
        <w:rFonts w:ascii="Arial" w:hAnsi="Arial" w:hint="default"/>
      </w:rPr>
    </w:lvl>
    <w:lvl w:ilvl="2" w:tplc="D8281C0A" w:tentative="1">
      <w:start w:val="1"/>
      <w:numFmt w:val="bullet"/>
      <w:lvlText w:val="•"/>
      <w:lvlJc w:val="left"/>
      <w:pPr>
        <w:tabs>
          <w:tab w:val="num" w:pos="2160"/>
        </w:tabs>
        <w:ind w:left="2160" w:hanging="360"/>
      </w:pPr>
      <w:rPr>
        <w:rFonts w:ascii="Arial" w:hAnsi="Arial" w:hint="default"/>
      </w:rPr>
    </w:lvl>
    <w:lvl w:ilvl="3" w:tplc="02BC5060" w:tentative="1">
      <w:start w:val="1"/>
      <w:numFmt w:val="bullet"/>
      <w:lvlText w:val="•"/>
      <w:lvlJc w:val="left"/>
      <w:pPr>
        <w:tabs>
          <w:tab w:val="num" w:pos="2880"/>
        </w:tabs>
        <w:ind w:left="2880" w:hanging="360"/>
      </w:pPr>
      <w:rPr>
        <w:rFonts w:ascii="Arial" w:hAnsi="Arial" w:hint="default"/>
      </w:rPr>
    </w:lvl>
    <w:lvl w:ilvl="4" w:tplc="E95C2A36" w:tentative="1">
      <w:start w:val="1"/>
      <w:numFmt w:val="bullet"/>
      <w:lvlText w:val="•"/>
      <w:lvlJc w:val="left"/>
      <w:pPr>
        <w:tabs>
          <w:tab w:val="num" w:pos="3600"/>
        </w:tabs>
        <w:ind w:left="3600" w:hanging="360"/>
      </w:pPr>
      <w:rPr>
        <w:rFonts w:ascii="Arial" w:hAnsi="Arial" w:hint="default"/>
      </w:rPr>
    </w:lvl>
    <w:lvl w:ilvl="5" w:tplc="B400FA2C" w:tentative="1">
      <w:start w:val="1"/>
      <w:numFmt w:val="bullet"/>
      <w:lvlText w:val="•"/>
      <w:lvlJc w:val="left"/>
      <w:pPr>
        <w:tabs>
          <w:tab w:val="num" w:pos="4320"/>
        </w:tabs>
        <w:ind w:left="4320" w:hanging="360"/>
      </w:pPr>
      <w:rPr>
        <w:rFonts w:ascii="Arial" w:hAnsi="Arial" w:hint="default"/>
      </w:rPr>
    </w:lvl>
    <w:lvl w:ilvl="6" w:tplc="341A19EA" w:tentative="1">
      <w:start w:val="1"/>
      <w:numFmt w:val="bullet"/>
      <w:lvlText w:val="•"/>
      <w:lvlJc w:val="left"/>
      <w:pPr>
        <w:tabs>
          <w:tab w:val="num" w:pos="5040"/>
        </w:tabs>
        <w:ind w:left="5040" w:hanging="360"/>
      </w:pPr>
      <w:rPr>
        <w:rFonts w:ascii="Arial" w:hAnsi="Arial" w:hint="default"/>
      </w:rPr>
    </w:lvl>
    <w:lvl w:ilvl="7" w:tplc="ADA292EA" w:tentative="1">
      <w:start w:val="1"/>
      <w:numFmt w:val="bullet"/>
      <w:lvlText w:val="•"/>
      <w:lvlJc w:val="left"/>
      <w:pPr>
        <w:tabs>
          <w:tab w:val="num" w:pos="5760"/>
        </w:tabs>
        <w:ind w:left="5760" w:hanging="360"/>
      </w:pPr>
      <w:rPr>
        <w:rFonts w:ascii="Arial" w:hAnsi="Arial" w:hint="default"/>
      </w:rPr>
    </w:lvl>
    <w:lvl w:ilvl="8" w:tplc="B914D0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0496239"/>
    <w:multiLevelType w:val="hybridMultilevel"/>
    <w:tmpl w:val="F0B84338"/>
    <w:lvl w:ilvl="0" w:tplc="2C82C9E2">
      <w:start w:val="1"/>
      <w:numFmt w:val="bullet"/>
      <w:lvlText w:val=""/>
      <w:lvlJc w:val="left"/>
      <w:pPr>
        <w:tabs>
          <w:tab w:val="num" w:pos="720"/>
        </w:tabs>
        <w:ind w:left="720" w:hanging="360"/>
      </w:pPr>
      <w:rPr>
        <w:rFonts w:ascii="Wingdings" w:hAnsi="Wingdings" w:hint="default"/>
      </w:rPr>
    </w:lvl>
    <w:lvl w:ilvl="1" w:tplc="881E7B58" w:tentative="1">
      <w:start w:val="1"/>
      <w:numFmt w:val="bullet"/>
      <w:lvlText w:val=""/>
      <w:lvlJc w:val="left"/>
      <w:pPr>
        <w:tabs>
          <w:tab w:val="num" w:pos="1440"/>
        </w:tabs>
        <w:ind w:left="1440" w:hanging="360"/>
      </w:pPr>
      <w:rPr>
        <w:rFonts w:ascii="Wingdings" w:hAnsi="Wingdings" w:hint="default"/>
      </w:rPr>
    </w:lvl>
    <w:lvl w:ilvl="2" w:tplc="77A68354" w:tentative="1">
      <w:start w:val="1"/>
      <w:numFmt w:val="bullet"/>
      <w:lvlText w:val=""/>
      <w:lvlJc w:val="left"/>
      <w:pPr>
        <w:tabs>
          <w:tab w:val="num" w:pos="2160"/>
        </w:tabs>
        <w:ind w:left="2160" w:hanging="360"/>
      </w:pPr>
      <w:rPr>
        <w:rFonts w:ascii="Wingdings" w:hAnsi="Wingdings" w:hint="default"/>
      </w:rPr>
    </w:lvl>
    <w:lvl w:ilvl="3" w:tplc="CD8C0974" w:tentative="1">
      <w:start w:val="1"/>
      <w:numFmt w:val="bullet"/>
      <w:lvlText w:val=""/>
      <w:lvlJc w:val="left"/>
      <w:pPr>
        <w:tabs>
          <w:tab w:val="num" w:pos="2880"/>
        </w:tabs>
        <w:ind w:left="2880" w:hanging="360"/>
      </w:pPr>
      <w:rPr>
        <w:rFonts w:ascii="Wingdings" w:hAnsi="Wingdings" w:hint="default"/>
      </w:rPr>
    </w:lvl>
    <w:lvl w:ilvl="4" w:tplc="25ACBBA8" w:tentative="1">
      <w:start w:val="1"/>
      <w:numFmt w:val="bullet"/>
      <w:lvlText w:val=""/>
      <w:lvlJc w:val="left"/>
      <w:pPr>
        <w:tabs>
          <w:tab w:val="num" w:pos="3600"/>
        </w:tabs>
        <w:ind w:left="3600" w:hanging="360"/>
      </w:pPr>
      <w:rPr>
        <w:rFonts w:ascii="Wingdings" w:hAnsi="Wingdings" w:hint="default"/>
      </w:rPr>
    </w:lvl>
    <w:lvl w:ilvl="5" w:tplc="AAA88EA2" w:tentative="1">
      <w:start w:val="1"/>
      <w:numFmt w:val="bullet"/>
      <w:lvlText w:val=""/>
      <w:lvlJc w:val="left"/>
      <w:pPr>
        <w:tabs>
          <w:tab w:val="num" w:pos="4320"/>
        </w:tabs>
        <w:ind w:left="4320" w:hanging="360"/>
      </w:pPr>
      <w:rPr>
        <w:rFonts w:ascii="Wingdings" w:hAnsi="Wingdings" w:hint="default"/>
      </w:rPr>
    </w:lvl>
    <w:lvl w:ilvl="6" w:tplc="4B76672A" w:tentative="1">
      <w:start w:val="1"/>
      <w:numFmt w:val="bullet"/>
      <w:lvlText w:val=""/>
      <w:lvlJc w:val="left"/>
      <w:pPr>
        <w:tabs>
          <w:tab w:val="num" w:pos="5040"/>
        </w:tabs>
        <w:ind w:left="5040" w:hanging="360"/>
      </w:pPr>
      <w:rPr>
        <w:rFonts w:ascii="Wingdings" w:hAnsi="Wingdings" w:hint="default"/>
      </w:rPr>
    </w:lvl>
    <w:lvl w:ilvl="7" w:tplc="10F613B4" w:tentative="1">
      <w:start w:val="1"/>
      <w:numFmt w:val="bullet"/>
      <w:lvlText w:val=""/>
      <w:lvlJc w:val="left"/>
      <w:pPr>
        <w:tabs>
          <w:tab w:val="num" w:pos="5760"/>
        </w:tabs>
        <w:ind w:left="5760" w:hanging="360"/>
      </w:pPr>
      <w:rPr>
        <w:rFonts w:ascii="Wingdings" w:hAnsi="Wingdings" w:hint="default"/>
      </w:rPr>
    </w:lvl>
    <w:lvl w:ilvl="8" w:tplc="3C108294" w:tentative="1">
      <w:start w:val="1"/>
      <w:numFmt w:val="bullet"/>
      <w:lvlText w:val=""/>
      <w:lvlJc w:val="left"/>
      <w:pPr>
        <w:tabs>
          <w:tab w:val="num" w:pos="6480"/>
        </w:tabs>
        <w:ind w:left="6480" w:hanging="360"/>
      </w:pPr>
      <w:rPr>
        <w:rFonts w:ascii="Wingdings" w:hAnsi="Wingdings" w:hint="default"/>
      </w:rPr>
    </w:lvl>
  </w:abstractNum>
  <w:num w:numId="1" w16cid:durableId="1883442413">
    <w:abstractNumId w:val="0"/>
  </w:num>
  <w:num w:numId="2" w16cid:durableId="1775707747">
    <w:abstractNumId w:val="2"/>
  </w:num>
  <w:num w:numId="3" w16cid:durableId="143806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67"/>
    <w:rsid w:val="00037567"/>
    <w:rsid w:val="00057E62"/>
    <w:rsid w:val="00607A6C"/>
    <w:rsid w:val="008B5D55"/>
    <w:rsid w:val="00CE3116"/>
    <w:rsid w:val="00D732F8"/>
    <w:rsid w:val="00DA3413"/>
    <w:rsid w:val="00DB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148B"/>
  <w15:chartTrackingRefBased/>
  <w15:docId w15:val="{7E1F75EF-DB53-446C-8907-7D33471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567"/>
    <w:rPr>
      <w:rFonts w:eastAsiaTheme="majorEastAsia" w:cstheme="majorBidi"/>
      <w:color w:val="272727" w:themeColor="text1" w:themeTint="D8"/>
    </w:rPr>
  </w:style>
  <w:style w:type="paragraph" w:styleId="Title">
    <w:name w:val="Title"/>
    <w:basedOn w:val="Normal"/>
    <w:next w:val="Normal"/>
    <w:link w:val="TitleChar"/>
    <w:uiPriority w:val="10"/>
    <w:qFormat/>
    <w:rsid w:val="0003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567"/>
    <w:pPr>
      <w:spacing w:before="160"/>
      <w:jc w:val="center"/>
    </w:pPr>
    <w:rPr>
      <w:i/>
      <w:iCs/>
      <w:color w:val="404040" w:themeColor="text1" w:themeTint="BF"/>
    </w:rPr>
  </w:style>
  <w:style w:type="character" w:customStyle="1" w:styleId="QuoteChar">
    <w:name w:val="Quote Char"/>
    <w:basedOn w:val="DefaultParagraphFont"/>
    <w:link w:val="Quote"/>
    <w:uiPriority w:val="29"/>
    <w:rsid w:val="00037567"/>
    <w:rPr>
      <w:i/>
      <w:iCs/>
      <w:color w:val="404040" w:themeColor="text1" w:themeTint="BF"/>
    </w:rPr>
  </w:style>
  <w:style w:type="paragraph" w:styleId="ListParagraph">
    <w:name w:val="List Paragraph"/>
    <w:basedOn w:val="Normal"/>
    <w:uiPriority w:val="34"/>
    <w:qFormat/>
    <w:rsid w:val="00037567"/>
    <w:pPr>
      <w:ind w:left="720"/>
      <w:contextualSpacing/>
    </w:pPr>
  </w:style>
  <w:style w:type="character" w:styleId="IntenseEmphasis">
    <w:name w:val="Intense Emphasis"/>
    <w:basedOn w:val="DefaultParagraphFont"/>
    <w:uiPriority w:val="21"/>
    <w:qFormat/>
    <w:rsid w:val="00037567"/>
    <w:rPr>
      <w:i/>
      <w:iCs/>
      <w:color w:val="0F4761" w:themeColor="accent1" w:themeShade="BF"/>
    </w:rPr>
  </w:style>
  <w:style w:type="paragraph" w:styleId="IntenseQuote">
    <w:name w:val="Intense Quote"/>
    <w:basedOn w:val="Normal"/>
    <w:next w:val="Normal"/>
    <w:link w:val="IntenseQuoteChar"/>
    <w:uiPriority w:val="30"/>
    <w:qFormat/>
    <w:rsid w:val="00037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567"/>
    <w:rPr>
      <w:i/>
      <w:iCs/>
      <w:color w:val="0F4761" w:themeColor="accent1" w:themeShade="BF"/>
    </w:rPr>
  </w:style>
  <w:style w:type="character" w:styleId="IntenseReference">
    <w:name w:val="Intense Reference"/>
    <w:basedOn w:val="DefaultParagraphFont"/>
    <w:uiPriority w:val="32"/>
    <w:qFormat/>
    <w:rsid w:val="00037567"/>
    <w:rPr>
      <w:b/>
      <w:bCs/>
      <w:smallCaps/>
      <w:color w:val="0F4761" w:themeColor="accent1" w:themeShade="BF"/>
      <w:spacing w:val="5"/>
    </w:rPr>
  </w:style>
  <w:style w:type="character" w:styleId="Hyperlink">
    <w:name w:val="Hyperlink"/>
    <w:basedOn w:val="DefaultParagraphFont"/>
    <w:uiPriority w:val="99"/>
    <w:unhideWhenUsed/>
    <w:rsid w:val="00037567"/>
    <w:rPr>
      <w:color w:val="467886" w:themeColor="hyperlink"/>
      <w:u w:val="single"/>
    </w:rPr>
  </w:style>
  <w:style w:type="character" w:styleId="UnresolvedMention">
    <w:name w:val="Unresolved Mention"/>
    <w:basedOn w:val="DefaultParagraphFont"/>
    <w:uiPriority w:val="99"/>
    <w:semiHidden/>
    <w:unhideWhenUsed/>
    <w:rsid w:val="0003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6572">
      <w:bodyDiv w:val="1"/>
      <w:marLeft w:val="0"/>
      <w:marRight w:val="0"/>
      <w:marTop w:val="0"/>
      <w:marBottom w:val="0"/>
      <w:divBdr>
        <w:top w:val="none" w:sz="0" w:space="0" w:color="auto"/>
        <w:left w:val="none" w:sz="0" w:space="0" w:color="auto"/>
        <w:bottom w:val="none" w:sz="0" w:space="0" w:color="auto"/>
        <w:right w:val="none" w:sz="0" w:space="0" w:color="auto"/>
      </w:divBdr>
      <w:divsChild>
        <w:div w:id="1246644158">
          <w:marLeft w:val="360"/>
          <w:marRight w:val="0"/>
          <w:marTop w:val="200"/>
          <w:marBottom w:val="0"/>
          <w:divBdr>
            <w:top w:val="none" w:sz="0" w:space="0" w:color="auto"/>
            <w:left w:val="none" w:sz="0" w:space="0" w:color="auto"/>
            <w:bottom w:val="none" w:sz="0" w:space="0" w:color="auto"/>
            <w:right w:val="none" w:sz="0" w:space="0" w:color="auto"/>
          </w:divBdr>
        </w:div>
        <w:div w:id="1032614505">
          <w:marLeft w:val="360"/>
          <w:marRight w:val="0"/>
          <w:marTop w:val="200"/>
          <w:marBottom w:val="0"/>
          <w:divBdr>
            <w:top w:val="none" w:sz="0" w:space="0" w:color="auto"/>
            <w:left w:val="none" w:sz="0" w:space="0" w:color="auto"/>
            <w:bottom w:val="none" w:sz="0" w:space="0" w:color="auto"/>
            <w:right w:val="none" w:sz="0" w:space="0" w:color="auto"/>
          </w:divBdr>
        </w:div>
        <w:div w:id="2142914371">
          <w:marLeft w:val="360"/>
          <w:marRight w:val="0"/>
          <w:marTop w:val="200"/>
          <w:marBottom w:val="0"/>
          <w:divBdr>
            <w:top w:val="none" w:sz="0" w:space="0" w:color="auto"/>
            <w:left w:val="none" w:sz="0" w:space="0" w:color="auto"/>
            <w:bottom w:val="none" w:sz="0" w:space="0" w:color="auto"/>
            <w:right w:val="none" w:sz="0" w:space="0" w:color="auto"/>
          </w:divBdr>
        </w:div>
        <w:div w:id="1867788967">
          <w:marLeft w:val="360"/>
          <w:marRight w:val="0"/>
          <w:marTop w:val="200"/>
          <w:marBottom w:val="0"/>
          <w:divBdr>
            <w:top w:val="none" w:sz="0" w:space="0" w:color="auto"/>
            <w:left w:val="none" w:sz="0" w:space="0" w:color="auto"/>
            <w:bottom w:val="none" w:sz="0" w:space="0" w:color="auto"/>
            <w:right w:val="none" w:sz="0" w:space="0" w:color="auto"/>
          </w:divBdr>
        </w:div>
        <w:div w:id="768698239">
          <w:marLeft w:val="360"/>
          <w:marRight w:val="0"/>
          <w:marTop w:val="200"/>
          <w:marBottom w:val="0"/>
          <w:divBdr>
            <w:top w:val="none" w:sz="0" w:space="0" w:color="auto"/>
            <w:left w:val="none" w:sz="0" w:space="0" w:color="auto"/>
            <w:bottom w:val="none" w:sz="0" w:space="0" w:color="auto"/>
            <w:right w:val="none" w:sz="0" w:space="0" w:color="auto"/>
          </w:divBdr>
        </w:div>
        <w:div w:id="1037505828">
          <w:marLeft w:val="360"/>
          <w:marRight w:val="0"/>
          <w:marTop w:val="200"/>
          <w:marBottom w:val="0"/>
          <w:divBdr>
            <w:top w:val="none" w:sz="0" w:space="0" w:color="auto"/>
            <w:left w:val="none" w:sz="0" w:space="0" w:color="auto"/>
            <w:bottom w:val="none" w:sz="0" w:space="0" w:color="auto"/>
            <w:right w:val="none" w:sz="0" w:space="0" w:color="auto"/>
          </w:divBdr>
        </w:div>
        <w:div w:id="308441268">
          <w:marLeft w:val="360"/>
          <w:marRight w:val="0"/>
          <w:marTop w:val="200"/>
          <w:marBottom w:val="0"/>
          <w:divBdr>
            <w:top w:val="none" w:sz="0" w:space="0" w:color="auto"/>
            <w:left w:val="none" w:sz="0" w:space="0" w:color="auto"/>
            <w:bottom w:val="none" w:sz="0" w:space="0" w:color="auto"/>
            <w:right w:val="none" w:sz="0" w:space="0" w:color="auto"/>
          </w:divBdr>
        </w:div>
        <w:div w:id="705057639">
          <w:marLeft w:val="360"/>
          <w:marRight w:val="0"/>
          <w:marTop w:val="200"/>
          <w:marBottom w:val="0"/>
          <w:divBdr>
            <w:top w:val="none" w:sz="0" w:space="0" w:color="auto"/>
            <w:left w:val="none" w:sz="0" w:space="0" w:color="auto"/>
            <w:bottom w:val="none" w:sz="0" w:space="0" w:color="auto"/>
            <w:right w:val="none" w:sz="0" w:space="0" w:color="auto"/>
          </w:divBdr>
        </w:div>
        <w:div w:id="1352999145">
          <w:marLeft w:val="360"/>
          <w:marRight w:val="0"/>
          <w:marTop w:val="200"/>
          <w:marBottom w:val="0"/>
          <w:divBdr>
            <w:top w:val="none" w:sz="0" w:space="0" w:color="auto"/>
            <w:left w:val="none" w:sz="0" w:space="0" w:color="auto"/>
            <w:bottom w:val="none" w:sz="0" w:space="0" w:color="auto"/>
            <w:right w:val="none" w:sz="0" w:space="0" w:color="auto"/>
          </w:divBdr>
        </w:div>
        <w:div w:id="1453014491">
          <w:marLeft w:val="360"/>
          <w:marRight w:val="0"/>
          <w:marTop w:val="200"/>
          <w:marBottom w:val="0"/>
          <w:divBdr>
            <w:top w:val="none" w:sz="0" w:space="0" w:color="auto"/>
            <w:left w:val="none" w:sz="0" w:space="0" w:color="auto"/>
            <w:bottom w:val="none" w:sz="0" w:space="0" w:color="auto"/>
            <w:right w:val="none" w:sz="0" w:space="0" w:color="auto"/>
          </w:divBdr>
        </w:div>
        <w:div w:id="828523980">
          <w:marLeft w:val="360"/>
          <w:marRight w:val="0"/>
          <w:marTop w:val="200"/>
          <w:marBottom w:val="0"/>
          <w:divBdr>
            <w:top w:val="none" w:sz="0" w:space="0" w:color="auto"/>
            <w:left w:val="none" w:sz="0" w:space="0" w:color="auto"/>
            <w:bottom w:val="none" w:sz="0" w:space="0" w:color="auto"/>
            <w:right w:val="none" w:sz="0" w:space="0" w:color="auto"/>
          </w:divBdr>
        </w:div>
        <w:div w:id="85805340">
          <w:marLeft w:val="360"/>
          <w:marRight w:val="0"/>
          <w:marTop w:val="200"/>
          <w:marBottom w:val="0"/>
          <w:divBdr>
            <w:top w:val="none" w:sz="0" w:space="0" w:color="auto"/>
            <w:left w:val="none" w:sz="0" w:space="0" w:color="auto"/>
            <w:bottom w:val="none" w:sz="0" w:space="0" w:color="auto"/>
            <w:right w:val="none" w:sz="0" w:space="0" w:color="auto"/>
          </w:divBdr>
        </w:div>
      </w:divsChild>
    </w:div>
    <w:div w:id="16473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psychology@camden.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48FEA67D2B40B3AC39A0FD963DD3" ma:contentTypeVersion="11" ma:contentTypeDescription="Create a new document." ma:contentTypeScope="" ma:versionID="571eea59eb57cae05591d49647b7542f">
  <xsd:schema xmlns:xsd="http://www.w3.org/2001/XMLSchema" xmlns:xs="http://www.w3.org/2001/XMLSchema" xmlns:p="http://schemas.microsoft.com/office/2006/metadata/properties" xmlns:ns2="c432f02d-6fd5-44bb-ac6d-7eb71372417d" xmlns:ns3="289955c6-0237-4f1b-9c64-c770c0c7a473" targetNamespace="http://schemas.microsoft.com/office/2006/metadata/properties" ma:root="true" ma:fieldsID="75395b3c8dc5e7761b02682b528e6ee0" ns2:_="" ns3:_="">
    <xsd:import namespace="c432f02d-6fd5-44bb-ac6d-7eb71372417d"/>
    <xsd:import namespace="289955c6-0237-4f1b-9c64-c770c0c7a4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f02d-6fd5-44bb-ac6d-7eb713724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955c6-0237-4f1b-9c64-c770c0c7a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8b35f-0a76-47e4-9877-9bed83ddf96b}" ma:internalName="TaxCatchAll" ma:showField="CatchAllData" ma:web="289955c6-0237-4f1b-9c64-c770c0c7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2f02d-6fd5-44bb-ac6d-7eb71372417d">
      <Terms xmlns="http://schemas.microsoft.com/office/infopath/2007/PartnerControls"/>
    </lcf76f155ced4ddcb4097134ff3c332f>
    <TaxCatchAll xmlns="289955c6-0237-4f1b-9c64-c770c0c7a473"/>
  </documentManagement>
</p:properties>
</file>

<file path=customXml/itemProps1.xml><?xml version="1.0" encoding="utf-8"?>
<ds:datastoreItem xmlns:ds="http://schemas.openxmlformats.org/officeDocument/2006/customXml" ds:itemID="{3800819C-1868-49FE-9302-7E53A782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f02d-6fd5-44bb-ac6d-7eb71372417d"/>
    <ds:schemaRef ds:uri="289955c6-0237-4f1b-9c64-c770c0c7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FC1E1-82A2-43F9-9111-F9CFED03B99F}">
  <ds:schemaRefs>
    <ds:schemaRef ds:uri="http://schemas.microsoft.com/sharepoint/v3/contenttype/forms"/>
  </ds:schemaRefs>
</ds:datastoreItem>
</file>

<file path=customXml/itemProps3.xml><?xml version="1.0" encoding="utf-8"?>
<ds:datastoreItem xmlns:ds="http://schemas.openxmlformats.org/officeDocument/2006/customXml" ds:itemID="{8B47466F-8CB0-4940-9889-64CDB4C680D6}">
  <ds:schemaRefs>
    <ds:schemaRef ds:uri="http://schemas.microsoft.com/office/2006/documentManagement/types"/>
    <ds:schemaRef ds:uri="http://purl.org/dc/elements/1.1/"/>
    <ds:schemaRef ds:uri="http://purl.org/dc/dcmitype/"/>
    <ds:schemaRef ds:uri="289955c6-0237-4f1b-9c64-c770c0c7a473"/>
    <ds:schemaRef ds:uri="c432f02d-6fd5-44bb-ac6d-7eb71372417d"/>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4</DocSecurity>
  <Lines>10</Lines>
  <Paragraphs>2</Paragraphs>
  <ScaleCrop>false</ScaleCrop>
  <Company>London Borough of Camden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Brown (SEN)</dc:creator>
  <cp:keywords/>
  <dc:description/>
  <cp:lastModifiedBy>Gisele Jumpp</cp:lastModifiedBy>
  <cp:revision>2</cp:revision>
  <dcterms:created xsi:type="dcterms:W3CDTF">2025-03-25T13:59:00Z</dcterms:created>
  <dcterms:modified xsi:type="dcterms:W3CDTF">2025-03-25T13:59:00Z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0x010100EF4748FEA67D2B40B3AC39A0FD963DD3</vt:lpwstr>
  </property>
</Properties>
</file>